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p>
    <w:p>
      <w:pPr>
        <w:pStyle w:val="Body A"/>
      </w:pPr>
    </w:p>
    <w:p>
      <w:pPr>
        <w:pStyle w:val="Title"/>
      </w:pPr>
      <w:r>
        <w:rPr>
          <w:rtl w:val="0"/>
          <w:lang w:val="en-US"/>
        </w:rPr>
        <w:t>JACKSON MISSISSIPPI</w:t>
      </w:r>
    </w:p>
    <w:p>
      <w:pPr>
        <w:pStyle w:val="Title"/>
      </w:pPr>
      <w:r>
        <w:rPr>
          <w:rtl w:val="0"/>
          <w:lang w:val="en-US"/>
        </w:rPr>
        <w:t>SLUDGE TE</w:t>
      </w:r>
      <w:r>
        <w:rPr>
          <w:outline w:val="0"/>
          <w:color w:val="000000"/>
          <w:u w:color="000000"/>
          <w14:textFill>
            <w14:solidFill>
              <w14:srgbClr w14:val="000000"/>
            </w14:solidFill>
          </w14:textFill>
        </w:rPr>
        <mc:AlternateContent>
          <mc:Choice Requires="wpg">
            <w:drawing xmlns:a="http://schemas.openxmlformats.org/drawingml/2006/main">
              <wp:anchor distT="152400" distB="152400" distL="152400" distR="152400" simplePos="0" relativeHeight="251659264" behindDoc="0" locked="0" layoutInCell="1" allowOverlap="1">
                <wp:simplePos x="0" y="0"/>
                <wp:positionH relativeFrom="page">
                  <wp:posOffset>901700</wp:posOffset>
                </wp:positionH>
                <wp:positionV relativeFrom="page">
                  <wp:posOffset>2438400</wp:posOffset>
                </wp:positionV>
                <wp:extent cx="5753130" cy="3888208"/>
                <wp:effectExtent l="0" t="0" r="0" b="0"/>
                <wp:wrapTopAndBottom distT="152400" distB="152400"/>
                <wp:docPr id="1073741827" name="officeArt object" descr="officeArt object"/>
                <wp:cNvGraphicFramePr/>
                <a:graphic xmlns:a="http://schemas.openxmlformats.org/drawingml/2006/main">
                  <a:graphicData uri="http://schemas.microsoft.com/office/word/2010/wordprocessingGroup">
                    <wpg:wgp>
                      <wpg:cNvGrpSpPr/>
                      <wpg:grpSpPr>
                        <a:xfrm>
                          <a:off x="0" y="0"/>
                          <a:ext cx="5753130" cy="3888208"/>
                          <a:chOff x="0" y="0"/>
                          <a:chExt cx="5753129" cy="3888207"/>
                        </a:xfrm>
                      </wpg:grpSpPr>
                      <pic:pic xmlns:pic="http://schemas.openxmlformats.org/drawingml/2006/picture">
                        <pic:nvPicPr>
                          <pic:cNvPr id="1073741825" name="IMG_1993.jpg" descr="IMG_1993.jpg"/>
                          <pic:cNvPicPr>
                            <a:picLocks noChangeAspect="1"/>
                          </pic:cNvPicPr>
                        </pic:nvPicPr>
                        <pic:blipFill>
                          <a:blip r:embed="rId4">
                            <a:extLst/>
                          </a:blip>
                          <a:srcRect l="0" t="5332" r="0" b="5332"/>
                          <a:stretch>
                            <a:fillRect/>
                          </a:stretch>
                        </pic:blipFill>
                        <pic:spPr>
                          <a:xfrm>
                            <a:off x="50799" y="50799"/>
                            <a:ext cx="5651530" cy="3786609"/>
                          </a:xfrm>
                          <a:prstGeom prst="rect">
                            <a:avLst/>
                          </a:prstGeom>
                          <a:ln w="12700" cap="flat">
                            <a:noFill/>
                            <a:miter lim="400000"/>
                          </a:ln>
                          <a:effectLst/>
                        </pic:spPr>
                      </pic:pic>
                      <pic:pic xmlns:pic="http://schemas.openxmlformats.org/drawingml/2006/picture">
                        <pic:nvPicPr>
                          <pic:cNvPr id="1073741826" name="image1.png" descr="image1.png"/>
                          <pic:cNvPicPr>
                            <a:picLocks noChangeAspect="1"/>
                          </pic:cNvPicPr>
                        </pic:nvPicPr>
                        <pic:blipFill>
                          <a:blip r:embed="rId5">
                            <a:extLst/>
                          </a:blip>
                          <a:stretch>
                            <a:fillRect/>
                          </a:stretch>
                        </pic:blipFill>
                        <pic:spPr>
                          <a:xfrm>
                            <a:off x="-1" y="-1"/>
                            <a:ext cx="5753130" cy="3888209"/>
                          </a:xfrm>
                          <a:prstGeom prst="rect">
                            <a:avLst/>
                          </a:prstGeom>
                          <a:ln w="12700" cap="flat">
                            <a:noFill/>
                            <a:miter lim="400000"/>
                          </a:ln>
                          <a:effectLst/>
                        </pic:spPr>
                      </pic:pic>
                    </wpg:wgp>
                  </a:graphicData>
                </a:graphic>
              </wp:anchor>
            </w:drawing>
          </mc:Choice>
          <mc:Fallback>
            <w:pict>
              <v:group id="_x0000_s1026" style="visibility:visible;position:absolute;margin-left:71.0pt;margin-top:192.0pt;width:453.0pt;height:306.2pt;z-index:251659264;mso-position-horizontal:absolute;mso-position-horizontal-relative:page;mso-position-vertical:absolute;mso-position-vertical-relative:page;mso-wrap-distance-left:12.0pt;mso-wrap-distance-top:12.0pt;mso-wrap-distance-right:12.0pt;mso-wrap-distance-bottom:12.0pt;" coordorigin="0,0" coordsize="5753129,3888207">
                <w10:wrap type="topAndBottom" side="bothSides" anchorx="page" anchory="page"/>
                <v:shape id="_x0000_s1027" type="#_x0000_t75" style="position:absolute;left:50800;top:50800;width:5651529;height:3786607;">
                  <v:imagedata r:id="rId4" o:title="image1.jpeg" croptop="5.3%" cropbottom="5.3%"/>
                </v:shape>
                <v:shape id="_x0000_s1028" type="#_x0000_t75" style="position:absolute;left:0;top:0;width:5753129;height:3888207;">
                  <v:imagedata r:id="rId5" o:title="image1.png"/>
                </v:shape>
              </v:group>
            </w:pict>
          </mc:Fallback>
        </mc:AlternateContent>
      </w:r>
      <w:r>
        <w:rPr>
          <w:rtl w:val="0"/>
          <w:lang w:val="en-US"/>
        </w:rPr>
        <w:t>ST REPORT</w:t>
      </w:r>
    </w:p>
    <w:p>
      <w:pPr>
        <w:pStyle w:val="Heading"/>
      </w:pPr>
    </w:p>
    <w:p>
      <w:pPr>
        <w:pStyle w:val="Heading"/>
      </w:pPr>
      <w:r>
        <w:rPr>
          <w:rFonts w:cs="Arial Unicode MS" w:eastAsia="Arial Unicode MS"/>
          <w:rtl w:val="0"/>
          <w:lang w:val="en-US"/>
        </w:rPr>
        <w:t>OMNITERRA, FALL 2016</w:t>
      </w:r>
      <w:r>
        <w:rPr>
          <w:rFonts w:ascii="Arial Unicode MS" w:cs="Arial Unicode MS" w:hAnsi="Arial Unicode MS" w:eastAsia="Arial Unicode MS"/>
          <w:b w:val="0"/>
          <w:bCs w:val="0"/>
          <w:i w:val="0"/>
          <w:iCs w:val="0"/>
        </w:rPr>
        <w:br w:type="page"/>
      </w:r>
    </w:p>
    <w:p>
      <w:pPr>
        <w:pStyle w:val="Title"/>
        <w:jc w:val="both"/>
        <w:rPr>
          <w:rFonts w:ascii="Baskerville" w:cs="Baskerville" w:hAnsi="Baskerville" w:eastAsia="Baskerville"/>
          <w:b w:val="1"/>
          <w:bCs w:val="1"/>
          <w:sz w:val="28"/>
          <w:szCs w:val="28"/>
        </w:rPr>
      </w:pPr>
      <w:r>
        <w:rPr>
          <w:rFonts w:ascii="Baskerville" w:hAnsi="Baskerville"/>
          <w:b w:val="1"/>
          <w:bCs w:val="1"/>
          <w:sz w:val="28"/>
          <w:szCs w:val="28"/>
          <w:rtl w:val="0"/>
          <w:lang w:val="en-US"/>
        </w:rPr>
        <w:t>PREAMBLE:</w:t>
      </w:r>
    </w:p>
    <w:p>
      <w:pPr>
        <w:pStyle w:val="Body 2"/>
      </w:pPr>
    </w:p>
    <w:p>
      <w:pPr>
        <w:pStyle w:val="Body 2"/>
        <w:jc w:val="both"/>
        <w:rPr>
          <w:sz w:val="28"/>
          <w:szCs w:val="28"/>
        </w:rPr>
      </w:pPr>
      <w:r>
        <w:rPr>
          <w:sz w:val="28"/>
          <w:szCs w:val="28"/>
          <w:rtl w:val="0"/>
          <w:lang w:val="en-US"/>
        </w:rPr>
        <w:t>A Waste Water Treatment Plant  produces various types of sludge. The main sludge is of the secondary type, which is collected daily from the aerator and clarification tanks.</w:t>
      </w:r>
    </w:p>
    <w:p>
      <w:pPr>
        <w:pStyle w:val="Body 2"/>
        <w:jc w:val="both"/>
        <w:rPr>
          <w:sz w:val="28"/>
          <w:szCs w:val="28"/>
        </w:rPr>
      </w:pPr>
      <w:r>
        <w:rPr>
          <w:sz w:val="28"/>
          <w:szCs w:val="28"/>
          <w:rtl w:val="0"/>
          <w:lang w:val="en-US"/>
        </w:rPr>
        <w:t xml:space="preserve">In the case of the visited plant in Jackson, the sludge is of a very fine type, typical of bottom of dams, drying beds or surge dams. The said sludge is normally hydrophobic due to its clay composition.  In this case, the sludge has been accumulated on site and covered with plastic. The time line of the accumulation is unknown. </w:t>
      </w:r>
    </w:p>
    <w:p>
      <w:pPr>
        <w:pStyle w:val="Body 2"/>
        <w:jc w:val="both"/>
        <w:rPr>
          <w:sz w:val="28"/>
          <w:szCs w:val="28"/>
        </w:rPr>
      </w:pPr>
      <w:r>
        <w:rPr>
          <w:sz w:val="28"/>
          <w:szCs w:val="28"/>
          <w:rtl w:val="0"/>
          <w:lang w:val="en-US"/>
        </w:rPr>
        <w:t>The samples provided were high in Fecal Coliform as the test reports have demonstrated. Below is a comparison table indicating the before and after treatment parameters.</w:t>
      </w:r>
      <w:r>
        <w:rPr>
          <w:outline w:val="0"/>
          <w:color w:val="000000"/>
          <w:sz w:val="28"/>
          <w:szCs w:val="28"/>
          <w:u w:color="000000"/>
          <w14:textFill>
            <w14:solidFill>
              <w14:srgbClr w14:val="000000"/>
            </w14:solidFill>
          </w14:textFill>
        </w:rPr>
        <w:drawing xmlns:a="http://schemas.openxmlformats.org/drawingml/2006/main">
          <wp:anchor distT="152400" distB="152400" distL="152400" distR="152400" simplePos="0" relativeHeight="251660288" behindDoc="0" locked="0" layoutInCell="1" allowOverlap="1">
            <wp:simplePos x="0" y="0"/>
            <wp:positionH relativeFrom="page">
              <wp:posOffset>908051</wp:posOffset>
            </wp:positionH>
            <wp:positionV relativeFrom="line">
              <wp:posOffset>260896</wp:posOffset>
            </wp:positionV>
            <wp:extent cx="6141745" cy="5367745"/>
            <wp:effectExtent l="0" t="0" r="0" b="0"/>
            <wp:wrapThrough wrapText="bothSides" distL="152400" distR="152400">
              <wp:wrapPolygon edited="1">
                <wp:start x="0" y="0"/>
                <wp:lineTo x="21621" y="0"/>
                <wp:lineTo x="21621" y="21601"/>
                <wp:lineTo x="0" y="21601"/>
                <wp:lineTo x="0" y="0"/>
              </wp:wrapPolygon>
            </wp:wrapThrough>
            <wp:docPr id="1073741828" name="officeArt object" descr="officeArt object"/>
            <wp:cNvGraphicFramePr/>
            <a:graphic xmlns:a="http://schemas.openxmlformats.org/drawingml/2006/main">
              <a:graphicData uri="http://schemas.openxmlformats.org/drawingml/2006/picture">
                <pic:pic xmlns:pic="http://schemas.openxmlformats.org/drawingml/2006/picture">
                  <pic:nvPicPr>
                    <pic:cNvPr id="1073741828" name="officeArt object" descr="officeArt object"/>
                    <pic:cNvPicPr>
                      <a:picLocks noChangeAspect="1"/>
                    </pic:cNvPicPr>
                  </pic:nvPicPr>
                  <pic:blipFill>
                    <a:blip r:embed="rId6">
                      <a:extLst/>
                    </a:blip>
                    <a:stretch>
                      <a:fillRect/>
                    </a:stretch>
                  </pic:blipFill>
                  <pic:spPr>
                    <a:xfrm>
                      <a:off x="0" y="0"/>
                      <a:ext cx="6141745" cy="5367745"/>
                    </a:xfrm>
                    <a:prstGeom prst="rect">
                      <a:avLst/>
                    </a:prstGeom>
                    <a:ln w="12700" cap="flat">
                      <a:noFill/>
                      <a:miter lim="400000"/>
                    </a:ln>
                    <a:effectLst/>
                  </pic:spPr>
                </pic:pic>
              </a:graphicData>
            </a:graphic>
          </wp:anchor>
        </w:drawing>
      </w:r>
    </w:p>
    <w:p>
      <w:pPr>
        <w:pStyle w:val="Body 2"/>
        <w:jc w:val="both"/>
        <w:rPr>
          <w:sz w:val="28"/>
          <w:szCs w:val="28"/>
        </w:rPr>
      </w:pPr>
      <w:r>
        <w:rPr>
          <w:sz w:val="28"/>
          <w:szCs w:val="28"/>
          <w:rtl w:val="0"/>
          <w:lang w:val="en-US"/>
        </w:rPr>
        <w:t>HIGHLIGHTS:</w:t>
      </w:r>
    </w:p>
    <w:p>
      <w:pPr>
        <w:pStyle w:val="Body 2"/>
        <w:jc w:val="both"/>
        <w:rPr>
          <w:sz w:val="28"/>
          <w:szCs w:val="28"/>
        </w:rPr>
      </w:pPr>
      <w:r>
        <w:rPr>
          <w:sz w:val="28"/>
          <w:szCs w:val="28"/>
          <w:rtl w:val="0"/>
          <w:lang w:val="en-US"/>
        </w:rPr>
        <w:t>The above colour coding indicates the following:</w:t>
      </w:r>
    </w:p>
    <w:p>
      <w:pPr>
        <w:pStyle w:val="Body 2"/>
        <w:jc w:val="both"/>
        <w:rPr>
          <w:sz w:val="28"/>
          <w:szCs w:val="28"/>
        </w:rPr>
      </w:pPr>
    </w:p>
    <w:p>
      <w:pPr>
        <w:pStyle w:val="Body 2"/>
        <w:jc w:val="both"/>
        <w:rPr>
          <w:sz w:val="28"/>
          <w:szCs w:val="28"/>
        </w:rPr>
      </w:pPr>
      <w:r>
        <w:rPr>
          <w:sz w:val="28"/>
          <w:szCs w:val="28"/>
          <w:rtl w:val="0"/>
          <w:lang w:val="en-US"/>
        </w:rPr>
        <w:t>RED</w:t>
        <w:tab/>
        <w:tab/>
        <w:t>: Compounds increase from untreated sludge</w:t>
      </w:r>
    </w:p>
    <w:p>
      <w:pPr>
        <w:pStyle w:val="Body 2"/>
        <w:jc w:val="both"/>
        <w:rPr>
          <w:sz w:val="28"/>
          <w:szCs w:val="28"/>
        </w:rPr>
      </w:pPr>
      <w:r>
        <w:rPr>
          <w:sz w:val="28"/>
          <w:szCs w:val="28"/>
          <w:rtl w:val="0"/>
          <w:lang w:val="en-US"/>
        </w:rPr>
        <w:t>GREEN</w:t>
        <w:tab/>
        <w:t>: Compounds decrease less than 50%</w:t>
      </w:r>
    </w:p>
    <w:p>
      <w:pPr>
        <w:pStyle w:val="Body 2"/>
        <w:jc w:val="both"/>
        <w:rPr>
          <w:sz w:val="28"/>
          <w:szCs w:val="28"/>
        </w:rPr>
      </w:pPr>
      <w:r>
        <w:rPr>
          <w:sz w:val="28"/>
          <w:szCs w:val="28"/>
          <w:rtl w:val="0"/>
          <w:lang w:val="en-US"/>
        </w:rPr>
        <w:t>GREY</w:t>
        <w:tab/>
        <w:t>: Irrelevant changes</w:t>
      </w:r>
    </w:p>
    <w:p>
      <w:pPr>
        <w:pStyle w:val="Body 2"/>
        <w:jc w:val="both"/>
        <w:rPr>
          <w:sz w:val="28"/>
          <w:szCs w:val="28"/>
        </w:rPr>
      </w:pPr>
      <w:r>
        <w:rPr>
          <w:sz w:val="28"/>
          <w:szCs w:val="28"/>
          <w:rtl w:val="0"/>
          <w:lang w:val="en-US"/>
        </w:rPr>
        <w:t>BLUE:</w:t>
        <w:tab/>
        <w:t>: High level decrease, more than 50%</w:t>
      </w:r>
    </w:p>
    <w:p>
      <w:pPr>
        <w:pStyle w:val="Body 2"/>
        <w:jc w:val="both"/>
        <w:rPr>
          <w:sz w:val="28"/>
          <w:szCs w:val="28"/>
        </w:rPr>
      </w:pPr>
    </w:p>
    <w:p>
      <w:pPr>
        <w:pStyle w:val="Body 2"/>
        <w:jc w:val="both"/>
        <w:rPr>
          <w:sz w:val="28"/>
          <w:szCs w:val="28"/>
        </w:rPr>
      </w:pPr>
      <w:r>
        <w:rPr>
          <w:sz w:val="28"/>
          <w:szCs w:val="28"/>
          <w:rtl w:val="0"/>
          <w:lang w:val="en-US"/>
        </w:rPr>
        <w:t>During natural decomposition of the sludge, some N components will change due to the bio initiation of the  de-nitrification shown in this report. The NO3-N has increased due to the natural de-nitrification processes triggered by the Omniterra bacteria introduced to treat the sludge. Overall the N group has decreased substantially as it has been made ready for plant absorption.</w:t>
      </w:r>
    </w:p>
    <w:p>
      <w:pPr>
        <w:pStyle w:val="Body 2"/>
        <w:jc w:val="both"/>
        <w:rPr>
          <w:sz w:val="28"/>
          <w:szCs w:val="28"/>
        </w:rPr>
      </w:pPr>
    </w:p>
    <w:p>
      <w:pPr>
        <w:pStyle w:val="Body 2"/>
        <w:jc w:val="both"/>
        <w:rPr>
          <w:sz w:val="28"/>
          <w:szCs w:val="28"/>
        </w:rPr>
      </w:pPr>
      <w:r>
        <w:rPr>
          <w:sz w:val="28"/>
          <w:szCs w:val="28"/>
          <w:rtl w:val="0"/>
          <w:lang w:val="en-US"/>
        </w:rPr>
        <w:t>The increase in solids in the soil is the result of the applied Omniterra bacteria.</w:t>
      </w:r>
    </w:p>
    <w:p>
      <w:pPr>
        <w:pStyle w:val="Body 2"/>
        <w:jc w:val="both"/>
        <w:rPr>
          <w:sz w:val="28"/>
          <w:szCs w:val="28"/>
        </w:rPr>
      </w:pPr>
    </w:p>
    <w:p>
      <w:pPr>
        <w:pStyle w:val="Body 2"/>
        <w:jc w:val="both"/>
        <w:rPr>
          <w:sz w:val="28"/>
          <w:szCs w:val="28"/>
        </w:rPr>
      </w:pPr>
      <w:r>
        <w:rPr>
          <w:sz w:val="28"/>
          <w:szCs w:val="28"/>
          <w:rtl w:val="0"/>
          <w:lang w:val="en-US"/>
        </w:rPr>
        <w:t>The slight increase in Cadnium reading is due to the ability of the treated soil to release all heavy metals trapped initially by the original hydrophobic sludge.</w:t>
      </w:r>
    </w:p>
    <w:p>
      <w:pPr>
        <w:pStyle w:val="Body 2"/>
        <w:jc w:val="both"/>
        <w:rPr>
          <w:sz w:val="28"/>
          <w:szCs w:val="28"/>
        </w:rPr>
      </w:pPr>
    </w:p>
    <w:p>
      <w:pPr>
        <w:pStyle w:val="Body 2"/>
        <w:jc w:val="both"/>
        <w:rPr>
          <w:sz w:val="28"/>
          <w:szCs w:val="28"/>
        </w:rPr>
      </w:pPr>
      <w:r>
        <w:rPr>
          <w:sz w:val="28"/>
          <w:szCs w:val="28"/>
          <w:rtl w:val="0"/>
          <w:lang w:val="en-US"/>
        </w:rPr>
        <w:t>Potassium increased is due to the release from the soil during the decomposition stage. The Potassium was always in the soil but could not be accurately read in the clumped up sludge. Potassium is not produced but release from the sludge.</w:t>
      </w:r>
    </w:p>
    <w:p>
      <w:pPr>
        <w:pStyle w:val="Body 2"/>
        <w:jc w:val="both"/>
        <w:rPr>
          <w:sz w:val="28"/>
          <w:szCs w:val="28"/>
        </w:rPr>
      </w:pPr>
    </w:p>
    <w:p>
      <w:pPr>
        <w:pStyle w:val="Body 2"/>
        <w:jc w:val="both"/>
        <w:rPr>
          <w:sz w:val="28"/>
          <w:szCs w:val="28"/>
        </w:rPr>
      </w:pPr>
      <w:r>
        <w:rPr>
          <w:sz w:val="28"/>
          <w:szCs w:val="28"/>
          <w:rtl w:val="0"/>
          <w:lang w:val="en-US"/>
        </w:rPr>
        <w:t>The decrease in most heavy metals is only due to the chelation reaction of the Omniterra bacteria where organic bonds are decomposed.</w:t>
      </w:r>
    </w:p>
    <w:p>
      <w:pPr>
        <w:pStyle w:val="Body 2"/>
        <w:jc w:val="both"/>
        <w:rPr>
          <w:sz w:val="28"/>
          <w:szCs w:val="28"/>
        </w:rPr>
      </w:pPr>
    </w:p>
    <w:p>
      <w:pPr>
        <w:pStyle w:val="Body 2"/>
        <w:jc w:val="both"/>
        <w:rPr>
          <w:sz w:val="28"/>
          <w:szCs w:val="28"/>
        </w:rPr>
      </w:pPr>
      <w:r>
        <w:rPr>
          <w:sz w:val="28"/>
          <w:szCs w:val="28"/>
          <w:rtl w:val="0"/>
          <w:lang w:val="en-US"/>
        </w:rPr>
        <w:t>The coliform units are mostly eliminated as Omniterra bacteria will compete for food with all know pathogens found in Fecal coliform.</w:t>
      </w: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r>
        <w:rPr>
          <w:sz w:val="28"/>
          <w:szCs w:val="28"/>
          <w:rtl w:val="0"/>
          <w:lang w:val="en-US"/>
        </w:rPr>
        <w:t>CONCLUSION:</w:t>
      </w:r>
    </w:p>
    <w:p>
      <w:pPr>
        <w:pStyle w:val="Body 2"/>
        <w:jc w:val="both"/>
        <w:rPr>
          <w:sz w:val="28"/>
          <w:szCs w:val="28"/>
        </w:rPr>
      </w:pPr>
    </w:p>
    <w:p>
      <w:pPr>
        <w:pStyle w:val="Body 2"/>
        <w:jc w:val="both"/>
        <w:rPr>
          <w:sz w:val="28"/>
          <w:szCs w:val="28"/>
        </w:rPr>
      </w:pPr>
      <w:r>
        <w:rPr>
          <w:sz w:val="28"/>
          <w:szCs w:val="28"/>
          <w:rtl w:val="0"/>
          <w:lang w:val="en-US"/>
        </w:rPr>
        <w:t>The before and after laboratory reports clearly demonstrate that the sludge has severely transformed into an beneficial  agricultural soil. Once the sludge is bio treated by Omniterra, it can be safely be disposed as top soil. It is pathogen free and has sufficient nutrients to support plant life. It is also safe for all life forms , water tables and soils.</w:t>
      </w:r>
    </w:p>
    <w:p>
      <w:pPr>
        <w:pStyle w:val="Body 2"/>
        <w:jc w:val="both"/>
        <w:rPr>
          <w:sz w:val="28"/>
          <w:szCs w:val="28"/>
        </w:rPr>
      </w:pPr>
    </w:p>
    <w:p>
      <w:pPr>
        <w:pStyle w:val="Body 2"/>
        <w:jc w:val="both"/>
        <w:rPr>
          <w:sz w:val="28"/>
          <w:szCs w:val="28"/>
        </w:rPr>
      </w:pPr>
    </w:p>
    <w:p>
      <w:pPr>
        <w:pStyle w:val="Body 2"/>
        <w:jc w:val="both"/>
      </w:pPr>
      <w:r>
        <w:rPr>
          <w:sz w:val="28"/>
          <w:szCs w:val="28"/>
        </w:rPr>
      </w:r>
    </w:p>
    <w:sectPr>
      <w:headerReference w:type="default" r:id="rId7"/>
      <w:footerReference w:type="default" r:id="rId8"/>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Baskerville">
    <w:charset w:val="00"/>
    <w:family w:val="roman"/>
    <w:pitch w:val="default"/>
  </w:font>
  <w:font w:name="Baskerville Semi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510"/>
        <w:tab w:val="right" w:pos="9000"/>
        <w:tab w:val="clear" w:pos="9020"/>
      </w:tabs>
    </w:pPr>
    <w:r>
      <w:rPr>
        <w:rtl w:val="0"/>
        <w:lang w:val="en-US"/>
      </w:rPr>
      <w:t>SLUDGE REPORT</w:t>
      <w:tab/>
      <w:tab/>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1"/>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Baskerville" w:cs="Arial Unicode MS" w:hAnsi="Baskerville" w:eastAsia="Arial Unicode MS"/>
      <w:b w:val="0"/>
      <w:bCs w:val="0"/>
      <w:i w:val="0"/>
      <w:iCs w:val="0"/>
      <w:caps w:val="1"/>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Baskerville" w:cs="Baskerville" w:hAnsi="Baskerville" w:eastAsia="Baskerville"/>
      <w:b w:val="0"/>
      <w:bCs w:val="0"/>
      <w:i w:val="0"/>
      <w:iCs w:val="0"/>
      <w:caps w:val="0"/>
      <w:smallCaps w:val="0"/>
      <w:strike w:val="0"/>
      <w:dstrike w:val="0"/>
      <w:outline w:val="0"/>
      <w:color w:val="222222"/>
      <w:spacing w:val="0"/>
      <w:kern w:val="0"/>
      <w:position w:val="0"/>
      <w:sz w:val="28"/>
      <w:szCs w:val="28"/>
      <w:u w:val="none" w:color="222222"/>
      <w:shd w:val="nil" w:color="auto" w:fill="auto"/>
      <w:vertAlign w:val="baseline"/>
      <w14:textFill>
        <w14:solidFill>
          <w14:srgbClr w14:val="222222"/>
        </w14:solidFill>
      </w14:textFill>
    </w:rPr>
  </w:style>
  <w:style w:type="paragraph" w:styleId="Title">
    <w:name w:val="Title"/>
    <w:next w:val="Body 2"/>
    <w:pPr>
      <w:keepNext w:val="0"/>
      <w:keepLines w:val="0"/>
      <w:pageBreakBefore w:val="0"/>
      <w:widowControl w:val="1"/>
      <w:shd w:val="clear" w:color="auto" w:fill="auto"/>
      <w:suppressAutoHyphens w:val="0"/>
      <w:bidi w:val="0"/>
      <w:spacing w:before="0" w:after="120" w:line="240" w:lineRule="auto"/>
      <w:ind w:left="0" w:right="0" w:firstLine="0"/>
      <w:jc w:val="center"/>
      <w:outlineLvl w:val="0"/>
    </w:pPr>
    <w:rPr>
      <w:rFonts w:ascii="Baskerville SemiBold" w:cs="Arial Unicode MS" w:hAnsi="Baskerville SemiBold" w:eastAsia="Arial Unicode MS"/>
      <w:b w:val="0"/>
      <w:bCs w:val="0"/>
      <w:i w:val="0"/>
      <w:iCs w:val="0"/>
      <w:caps w:val="0"/>
      <w:smallCaps w:val="0"/>
      <w:strike w:val="0"/>
      <w:dstrike w:val="0"/>
      <w:outline w:val="0"/>
      <w:color w:val="4b7196"/>
      <w:spacing w:val="6"/>
      <w:kern w:val="0"/>
      <w:position w:val="0"/>
      <w:sz w:val="64"/>
      <w:szCs w:val="64"/>
      <w:u w:val="none" w:color="4b7196"/>
      <w:shd w:val="nil" w:color="auto" w:fill="auto"/>
      <w:vertAlign w:val="baseline"/>
      <w:lang w:val="en-US"/>
      <w14:textOutline>
        <w14:noFill/>
      </w14:textOutline>
      <w14:textFill>
        <w14:solidFill>
          <w14:srgbClr w14:val="4B7196"/>
        </w14:solidFill>
      </w14:textFill>
    </w:rPr>
  </w:style>
  <w:style w:type="paragraph" w:styleId="Body 2">
    <w:name w:val="Body 2"/>
    <w:next w:val="Body 2"/>
    <w:pPr>
      <w:keepNext w:val="0"/>
      <w:keepLines w:val="0"/>
      <w:pageBreakBefore w:val="0"/>
      <w:widowControl w:val="1"/>
      <w:shd w:val="clear" w:color="auto" w:fill="auto"/>
      <w:suppressAutoHyphens w:val="0"/>
      <w:bidi w:val="0"/>
      <w:spacing w:before="0" w:after="80" w:line="288" w:lineRule="auto"/>
      <w:ind w:left="0" w:right="0" w:firstLine="0"/>
      <w:jc w:val="left"/>
      <w:outlineLvl w:val="9"/>
    </w:pPr>
    <w:rPr>
      <w:rFonts w:ascii="Baskerville" w:cs="Arial Unicode MS" w:hAnsi="Baskerville" w:eastAsia="Arial Unicode MS"/>
      <w:b w:val="0"/>
      <w:bCs w:val="0"/>
      <w:i w:val="0"/>
      <w:iCs w:val="0"/>
      <w:caps w:val="0"/>
      <w:smallCaps w:val="0"/>
      <w:strike w:val="0"/>
      <w:dstrike w:val="0"/>
      <w:outline w:val="0"/>
      <w:color w:val="434343"/>
      <w:spacing w:val="0"/>
      <w:kern w:val="0"/>
      <w:position w:val="0"/>
      <w:sz w:val="24"/>
      <w:szCs w:val="24"/>
      <w:u w:val="none" w:color="434343"/>
      <w:shd w:val="nil" w:color="auto" w:fill="auto"/>
      <w:vertAlign w:val="baseline"/>
      <w:lang w:val="en-US"/>
      <w14:textFill>
        <w14:solidFill>
          <w14:srgbClr w14:val="434343"/>
        </w14:solidFill>
      </w14:textFill>
    </w:rPr>
  </w:style>
  <w:style w:type="paragraph" w:styleId="Heading">
    <w:name w:val="Heading"/>
    <w:next w:val="Body 2"/>
    <w:pPr>
      <w:keepNext w:val="1"/>
      <w:keepLines w:val="0"/>
      <w:pageBreakBefore w:val="0"/>
      <w:widowControl w:val="1"/>
      <w:shd w:val="clear" w:color="auto" w:fill="auto"/>
      <w:suppressAutoHyphens w:val="0"/>
      <w:bidi w:val="0"/>
      <w:spacing w:before="0" w:after="160" w:line="240" w:lineRule="auto"/>
      <w:ind w:left="0" w:right="0" w:firstLine="0"/>
      <w:jc w:val="center"/>
      <w:outlineLvl w:val="0"/>
    </w:pPr>
    <w:rPr>
      <w:rFonts w:ascii="Baskerville" w:cs="Baskerville" w:hAnsi="Baskerville" w:eastAsia="Baskerville"/>
      <w:b w:val="0"/>
      <w:bCs w:val="0"/>
      <w:i w:val="0"/>
      <w:iCs w:val="0"/>
      <w:caps w:val="0"/>
      <w:smallCaps w:val="0"/>
      <w:strike w:val="0"/>
      <w:dstrike w:val="0"/>
      <w:outline w:val="0"/>
      <w:color w:val="5a5754"/>
      <w:spacing w:val="0"/>
      <w:kern w:val="0"/>
      <w:position w:val="0"/>
      <w:sz w:val="36"/>
      <w:szCs w:val="36"/>
      <w:u w:val="none" w:color="5a5754"/>
      <w:shd w:val="nil" w:color="auto" w:fill="auto"/>
      <w:vertAlign w:val="baseline"/>
      <w14:textOutline>
        <w14:noFill/>
      </w14:textOutline>
      <w14:textFill>
        <w14:solidFill>
          <w14:srgbClr w14:val="5A5754"/>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4_Term_Paper">
  <a:themeElements>
    <a:clrScheme name="04_Term_Paper">
      <a:dk1>
        <a:srgbClr val="000000"/>
      </a:dk1>
      <a:lt1>
        <a:srgbClr val="FFFFFF"/>
      </a:lt1>
      <a:dk2>
        <a:srgbClr val="A7A7A7"/>
      </a:dk2>
      <a:lt2>
        <a:srgbClr val="535353"/>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Term_Paper">
      <a:majorFont>
        <a:latin typeface="Baskerville SemiBold"/>
        <a:ea typeface="Baskerville SemiBold"/>
        <a:cs typeface="Baskerville SemiBold"/>
      </a:majorFont>
      <a:minorFont>
        <a:latin typeface="Helvetica Neue"/>
        <a:ea typeface="Helvetica Neue"/>
        <a:cs typeface="Helvetica Neue"/>
      </a:minorFont>
    </a:fontScheme>
    <a:fmtScheme name="04_Term_Pap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Baskerville"/>
            <a:ea typeface="Baskerville"/>
            <a:cs typeface="Baskerville"/>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Baskerville"/>
            <a:ea typeface="Baskerville"/>
            <a:cs typeface="Baskerville"/>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